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8EF" w:rsidRDefault="00AE18EF" w:rsidP="00AE18EF">
      <w:pPr>
        <w:shd w:val="clear" w:color="auto" w:fill="FFFFFF"/>
        <w:spacing w:after="0" w:line="276" w:lineRule="atLeast"/>
        <w:ind w:left="-851" w:right="468"/>
        <w:textAlignment w:val="baseline"/>
        <w:outlineLvl w:val="2"/>
        <w:rPr>
          <w:b/>
          <w:sz w:val="32"/>
          <w:szCs w:val="32"/>
          <w:shd w:val="clear" w:color="auto" w:fill="FFFFFF"/>
        </w:rPr>
      </w:pPr>
      <w:r w:rsidRPr="00AE18EF">
        <w:rPr>
          <w:b/>
          <w:sz w:val="32"/>
          <w:szCs w:val="32"/>
          <w:shd w:val="clear" w:color="auto" w:fill="FFFFFF"/>
        </w:rPr>
        <w:t>Έντοκα χρηματοοικονομικά περιουσιακά στοιχεία</w:t>
      </w:r>
    </w:p>
    <w:p w:rsidR="00AE18EF" w:rsidRPr="00AE18EF" w:rsidRDefault="00AE18EF" w:rsidP="00AE18EF">
      <w:pPr>
        <w:shd w:val="clear" w:color="auto" w:fill="FFFFFF"/>
        <w:spacing w:after="0" w:line="276" w:lineRule="atLeast"/>
        <w:ind w:left="-851" w:right="468"/>
        <w:textAlignment w:val="baseline"/>
        <w:outlineLvl w:val="2"/>
        <w:rPr>
          <w:b/>
          <w:sz w:val="32"/>
          <w:szCs w:val="32"/>
          <w:shd w:val="clear" w:color="auto" w:fill="FFFFFF"/>
        </w:rPr>
      </w:pPr>
    </w:p>
    <w:p w:rsidR="00AE18EF" w:rsidRDefault="00AE18EF" w:rsidP="00AE18EF">
      <w:pPr>
        <w:shd w:val="clear" w:color="auto" w:fill="FFFFFF"/>
        <w:spacing w:after="0" w:line="276" w:lineRule="atLeast"/>
        <w:ind w:left="-851" w:right="468"/>
        <w:textAlignment w:val="baseline"/>
        <w:outlineLvl w:val="2"/>
        <w:rPr>
          <w:shd w:val="clear" w:color="auto" w:fill="FFFFFF"/>
        </w:rPr>
      </w:pPr>
      <w:r>
        <w:rPr>
          <w:shd w:val="clear" w:color="auto" w:fill="FFFFFF"/>
        </w:rPr>
        <w:t>Το άρθρο 19 παρ.3 αναφέρεται στη δυνατότητα χρήσης του αποσβέσιμου κόστους στην επιμέτρηση έντοκων χρηματοοικονομικών στοιχείων. Η χρήση της μεθόδου αυτής είναι υποχρεωτική, όταν η επίπτωση της μεθόδου αυτής είναι σημαντική στις χρηματοοικονομικές καταστάσεις έναντι του κόστους κτήσης.</w:t>
      </w:r>
    </w:p>
    <w:p w:rsidR="00AE18EF" w:rsidRDefault="00AE18EF" w:rsidP="00AE18EF">
      <w:pPr>
        <w:shd w:val="clear" w:color="auto" w:fill="FFFFFF"/>
        <w:spacing w:after="0" w:line="276" w:lineRule="atLeast"/>
        <w:ind w:left="-851" w:right="468"/>
        <w:textAlignment w:val="baseline"/>
        <w:outlineLvl w:val="2"/>
        <w:rPr>
          <w:shd w:val="clear" w:color="auto" w:fill="FFFFFF"/>
        </w:rPr>
      </w:pPr>
      <w:r>
        <w:rPr>
          <w:shd w:val="clear" w:color="auto" w:fill="FFFFFF"/>
        </w:rPr>
        <w:t>Αποσβέσιμο κόστος των χρηματοοικονομικών περιουσιακών στοιχείων (</w:t>
      </w:r>
      <w:r>
        <w:rPr>
          <w:shd w:val="clear" w:color="auto" w:fill="FFFFFF"/>
          <w:lang w:val="en-US"/>
        </w:rPr>
        <w:t>amortized</w:t>
      </w:r>
      <w:r w:rsidRPr="00AE18EF">
        <w:rPr>
          <w:shd w:val="clear" w:color="auto" w:fill="FFFFFF"/>
        </w:rPr>
        <w:t xml:space="preserve"> </w:t>
      </w:r>
      <w:r>
        <w:rPr>
          <w:shd w:val="clear" w:color="auto" w:fill="FFFFFF"/>
          <w:lang w:val="en-US"/>
        </w:rPr>
        <w:t>cost</w:t>
      </w:r>
      <w:r>
        <w:rPr>
          <w:shd w:val="clear" w:color="auto" w:fill="FFFFFF"/>
        </w:rPr>
        <w:t xml:space="preserve">- </w:t>
      </w:r>
      <w:r>
        <w:rPr>
          <w:shd w:val="clear" w:color="auto" w:fill="FFFFFF"/>
          <w:lang w:val="en-US"/>
        </w:rPr>
        <w:t>financial</w:t>
      </w:r>
      <w:r w:rsidRPr="00AE18EF">
        <w:rPr>
          <w:shd w:val="clear" w:color="auto" w:fill="FFFFFF"/>
        </w:rPr>
        <w:t xml:space="preserve"> </w:t>
      </w:r>
      <w:r>
        <w:rPr>
          <w:shd w:val="clear" w:color="auto" w:fill="FFFFFF"/>
          <w:lang w:val="en-US"/>
        </w:rPr>
        <w:t>assets</w:t>
      </w:r>
      <w:r>
        <w:rPr>
          <w:shd w:val="clear" w:color="auto" w:fill="FFFFFF"/>
        </w:rPr>
        <w:t>) είναι: Το ποσό στο οποίο ένα χρηματοοικονομικό περιουσιακό στοιχείο επιμετρείται στην αρχική αναγνώριση,</w:t>
      </w:r>
    </w:p>
    <w:p w:rsidR="00AE18EF" w:rsidRDefault="00AE18EF" w:rsidP="00AE18EF">
      <w:pPr>
        <w:shd w:val="clear" w:color="auto" w:fill="FFFFFF"/>
        <w:spacing w:after="0" w:line="276" w:lineRule="atLeast"/>
        <w:ind w:left="-851" w:right="468"/>
        <w:textAlignment w:val="baseline"/>
        <w:outlineLvl w:val="2"/>
        <w:rPr>
          <w:shd w:val="clear" w:color="auto" w:fill="FFFFFF"/>
        </w:rPr>
      </w:pPr>
      <w:r>
        <w:rPr>
          <w:b/>
          <w:shd w:val="clear" w:color="auto" w:fill="FFFFFF"/>
        </w:rPr>
        <w:t>α)</w:t>
      </w:r>
      <w:r>
        <w:rPr>
          <w:shd w:val="clear" w:color="auto" w:fill="FFFFFF"/>
        </w:rPr>
        <w:t xml:space="preserve"> μείον πληρωμές για κεφάλαιο, </w:t>
      </w:r>
      <w:r>
        <w:rPr>
          <w:b/>
          <w:shd w:val="clear" w:color="auto" w:fill="FFFFFF"/>
        </w:rPr>
        <w:t>β)</w:t>
      </w:r>
      <w:r>
        <w:rPr>
          <w:shd w:val="clear" w:color="auto" w:fill="FFFFFF"/>
        </w:rPr>
        <w:t xml:space="preserve"> μείον ή πλέον σωρευτική απόσβεση, με τη μέθοδο του πραγματικού επιτοκίου ή με τη σταθερή μέθοδο, κάθε διαφοράς μεταξύ του αρχικού ποσού και του ποσού κατά τη λήξη του και </w:t>
      </w:r>
      <w:r>
        <w:rPr>
          <w:b/>
          <w:shd w:val="clear" w:color="auto" w:fill="FFFFFF"/>
        </w:rPr>
        <w:t>γ)</w:t>
      </w:r>
      <w:r>
        <w:rPr>
          <w:shd w:val="clear" w:color="auto" w:fill="FFFFFF"/>
        </w:rPr>
        <w:t xml:space="preserve"> μείον κάθε μείωση (άμεσα ή με τη χρήση αντίθετου λογαριασμού) για ζημίες απομείωσης.</w:t>
      </w:r>
    </w:p>
    <w:p w:rsidR="00AE18EF" w:rsidRDefault="00AE18EF" w:rsidP="00AE18EF">
      <w:pPr>
        <w:shd w:val="clear" w:color="auto" w:fill="FFFFFF"/>
        <w:spacing w:after="0" w:line="276" w:lineRule="atLeast"/>
        <w:ind w:left="-851" w:right="468"/>
        <w:textAlignment w:val="baseline"/>
        <w:outlineLvl w:val="2"/>
        <w:rPr>
          <w:b/>
          <w:shd w:val="clear" w:color="auto" w:fill="FFFFFF"/>
        </w:rPr>
      </w:pPr>
    </w:p>
    <w:bookmarkStart w:id="0" w:name="_MON_1549640446"/>
    <w:bookmarkEnd w:id="0"/>
    <w:p w:rsidR="00AE18EF" w:rsidRDefault="00762324" w:rsidP="00AE18EF">
      <w:pPr>
        <w:shd w:val="clear" w:color="auto" w:fill="FFFFFF"/>
        <w:spacing w:after="0" w:line="276" w:lineRule="atLeast"/>
        <w:ind w:left="-851" w:right="468"/>
        <w:textAlignment w:val="baseline"/>
        <w:outlineLvl w:val="2"/>
        <w:rPr>
          <w:b/>
          <w:shd w:val="clear" w:color="auto" w:fill="FFFFFF"/>
        </w:rPr>
      </w:pPr>
      <w:r>
        <w:rPr>
          <w:b/>
          <w:shd w:val="clear" w:color="auto" w:fill="FFFFFF"/>
        </w:rPr>
        <w:object w:dxaOrig="9210" w:dyaOrig="84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5pt;height:423pt" o:ole="">
            <v:imagedata r:id="rId6" o:title=""/>
          </v:shape>
          <o:OLEObject Type="Embed" ProgID="Word.Document.12" ShapeID="_x0000_i1025" DrawAspect="Content" ObjectID="_1549640529" r:id="rId7">
            <o:FieldCodes>\s</o:FieldCodes>
          </o:OLEObject>
        </w:object>
      </w:r>
      <w:bookmarkStart w:id="1" w:name="_GoBack"/>
      <w:bookmarkEnd w:id="1"/>
    </w:p>
    <w:sectPr w:rsidR="00AE18EF" w:rsidSect="00AE18EF">
      <w:pgSz w:w="11906" w:h="16838"/>
      <w:pgMar w:top="1440" w:right="849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8EF"/>
    <w:rsid w:val="00762324"/>
    <w:rsid w:val="00A26761"/>
    <w:rsid w:val="00AE18EF"/>
    <w:rsid w:val="00EC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8EF"/>
    <w:pPr>
      <w:spacing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8EF"/>
    <w:pPr>
      <w:spacing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package" Target="embeddings/Microsoft_Word_Document1.docx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0F4DC-7923-43FB-95D0-89775FC28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135</Words>
  <Characters>730</Characters>
  <Application>Microsoft Office Word</Application>
  <DocSecurity>0</DocSecurity>
  <Lines>6</Lines>
  <Paragraphs>1</Paragraphs>
  <ScaleCrop>false</ScaleCrop>
  <Company>Hewlett-Packard Company</Company>
  <LinksUpToDate>false</LinksUpToDate>
  <CharactersWithSpaces>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Nondas</dc:creator>
  <cp:lastModifiedBy>Nondas</cp:lastModifiedBy>
  <cp:revision>3</cp:revision>
  <dcterms:created xsi:type="dcterms:W3CDTF">2017-02-22T21:02:00Z</dcterms:created>
  <dcterms:modified xsi:type="dcterms:W3CDTF">2017-02-26T16:55:00Z</dcterms:modified>
</cp:coreProperties>
</file>